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center"/>
        <w:rPr>
          <w:rFonts w:hint="default"/>
          <w:sz w:val="52"/>
          <w:szCs w:val="52"/>
          <w:lang w:val="en-US"/>
        </w:rPr>
      </w:pPr>
    </w:p>
    <w:p>
      <w:pPr>
        <w:jc w:val="both"/>
        <w:rPr>
          <w:rFonts w:hint="default"/>
          <w:sz w:val="52"/>
          <w:szCs w:val="52"/>
          <w:lang w:val="en-US"/>
        </w:rPr>
      </w:pPr>
    </w:p>
    <w:p>
      <w:pPr>
        <w:jc w:val="both"/>
        <w:rPr>
          <w:sz w:val="52"/>
          <w:szCs w:val="52"/>
        </w:rPr>
      </w:pPr>
      <w:r>
        <w:rPr>
          <w:rFonts w:hint="default"/>
          <w:sz w:val="52"/>
          <w:szCs w:val="52"/>
          <w:lang w:val="en-US"/>
        </w:rPr>
        <w:t>2022</w:t>
      </w:r>
      <w:r>
        <w:rPr>
          <w:rFonts w:hint="eastAsia"/>
          <w:sz w:val="52"/>
          <w:szCs w:val="52"/>
        </w:rPr>
        <w:t>年</w:t>
      </w:r>
      <w:r>
        <w:rPr>
          <w:rFonts w:hint="eastAsia"/>
          <w:sz w:val="52"/>
          <w:szCs w:val="52"/>
          <w:lang w:eastAsia="zh-CN"/>
        </w:rPr>
        <w:t>海口市水资源管理中心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海口市水资源管理中心</w:t>
      </w:r>
      <w:r>
        <w:rPr>
          <w:rFonts w:hint="eastAsia" w:ascii="黑体" w:hAnsi="黑体" w:eastAsia="黑体"/>
          <w:sz w:val="32"/>
          <w:szCs w:val="32"/>
        </w:rPr>
        <w:t>概况</w:t>
      </w:r>
    </w:p>
    <w:p>
      <w:pPr>
        <w:pStyle w:val="4"/>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lang w:eastAsia="zh-CN"/>
        </w:rPr>
        <w:t>海口市水资源管理中心</w:t>
      </w:r>
      <w:r>
        <w:rPr>
          <w:rFonts w:hint="eastAsia" w:ascii="黑体" w:hAnsi="黑体" w:eastAsia="黑体"/>
          <w:sz w:val="32"/>
          <w:szCs w:val="32"/>
        </w:rPr>
        <w:t>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lang w:eastAsia="zh-CN"/>
        </w:rPr>
        <w:t>海口市水资源管理中心</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海口市水资源管理中心</w:t>
      </w:r>
      <w:r>
        <w:rPr>
          <w:rFonts w:hint="eastAsia" w:ascii="黑体" w:hAnsi="黑体" w:eastAsia="黑体"/>
          <w:sz w:val="32"/>
          <w:szCs w:val="32"/>
        </w:rPr>
        <w:t>概况</w:t>
      </w:r>
    </w:p>
    <w:p>
      <w:pPr>
        <w:pStyle w:val="5"/>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5"/>
        <w:numPr>
          <w:ilvl w:val="0"/>
          <w:numId w:val="0"/>
        </w:numPr>
        <w:ind w:leftChars="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（一）基本职能</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海口市水资源管理中心（海口市节水办公室）隶属海口市水务局，为副处级财政全额预算管理事业单位。</w:t>
      </w:r>
      <w:r>
        <w:rPr>
          <w:rFonts w:hint="eastAsia" w:ascii="仿宋" w:hAnsi="仿宋" w:eastAsia="仿宋" w:cs="仿宋"/>
          <w:color w:val="000000"/>
          <w:sz w:val="32"/>
          <w:szCs w:val="32"/>
          <w:shd w:val="clear" w:color="auto" w:fill="FFFFFF"/>
          <w:lang w:eastAsia="zh-CN"/>
        </w:rPr>
        <w:t>主要职能如下：</w:t>
      </w:r>
    </w:p>
    <w:p>
      <w:pPr>
        <w:pStyle w:val="4"/>
        <w:numPr>
          <w:ilvl w:val="0"/>
          <w:numId w:val="0"/>
        </w:numPr>
        <w:ind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1、贯彻执行国家水资源管理、计划用水、节约用水的</w:t>
      </w:r>
    </w:p>
    <w:p>
      <w:pPr>
        <w:pStyle w:val="4"/>
        <w:numPr>
          <w:ilvl w:val="0"/>
          <w:numId w:val="0"/>
        </w:numPr>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相关法律法规和政策。</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2、组织实施全市水资源统一规划、开发利用、管理保</w:t>
      </w:r>
    </w:p>
    <w:p>
      <w:pPr>
        <w:pStyle w:val="4"/>
        <w:numPr>
          <w:ilvl w:val="0"/>
          <w:numId w:val="0"/>
        </w:numPr>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护、优化配置工作；负责全市计划用水、节约用水管理工作。</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3、组织实施取水许可证制度，依法征收水资源费、超计划用水加价水费、代征地下水资源税。</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4、组织开展对地表水、地下水的水质水量检测和调查评价工作，负责水资源统计管理及水文水资源检测、勘测工作，定期发布水资源情况信息。</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5、负责制定产品用水定额，根据城市供水能力和产品用水定额情况，下达各单位用水定额年度分月指标并考核执行情况；做好节水统计工作。</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6、开展节约用水宣传教育活动，创建节水型企业（单位）；做好工业用水和非居民公共生活用水的重复利用工作，推广应用节水新工艺、新器具、新设备以及中水回用技术。</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7、负责审查城市新、扩、改建工程开工前水资源论证及节水评价工作；负责落实“节水三同时”的报建及验收工作；负责节水科研的立项工作，有计划、有组织地进行节水科学研究；参与城市中水利用、污水处理、水资源环境保护方案的制定实施。</w:t>
      </w:r>
    </w:p>
    <w:p>
      <w:pPr>
        <w:pStyle w:val="4"/>
        <w:numPr>
          <w:ilvl w:val="0"/>
          <w:numId w:val="0"/>
        </w:numPr>
        <w:ind w:leftChars="0"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8、完成上级主管部门交办的其他工作。</w:t>
      </w:r>
    </w:p>
    <w:p>
      <w:pPr>
        <w:pStyle w:val="4"/>
        <w:numPr>
          <w:ilvl w:val="0"/>
          <w:numId w:val="0"/>
        </w:numPr>
        <w:jc w:val="left"/>
        <w:rPr>
          <w:rFonts w:hint="eastAsia" w:ascii="仿宋" w:hAnsi="仿宋" w:eastAsia="仿宋"/>
          <w:sz w:val="32"/>
          <w:szCs w:val="32"/>
        </w:rPr>
      </w:pPr>
      <w:r>
        <w:rPr>
          <w:rFonts w:hint="eastAsia" w:ascii="仿宋" w:hAnsi="仿宋" w:eastAsia="仿宋" w:cs="仿宋"/>
          <w:color w:val="000000"/>
          <w:sz w:val="32"/>
          <w:szCs w:val="32"/>
          <w:shd w:val="clear" w:color="auto" w:fill="FFFFFF"/>
          <w:lang w:val="en-US" w:eastAsia="zh-CN"/>
        </w:rPr>
        <w:t>（二）</w:t>
      </w:r>
      <w:r>
        <w:rPr>
          <w:rFonts w:hint="eastAsia" w:ascii="仿宋" w:hAnsi="仿宋" w:eastAsia="仿宋"/>
          <w:sz w:val="32"/>
          <w:szCs w:val="32"/>
        </w:rPr>
        <w:t>机构设置</w:t>
      </w:r>
    </w:p>
    <w:p>
      <w:pPr>
        <w:pStyle w:val="4"/>
        <w:numPr>
          <w:ilvl w:val="0"/>
          <w:numId w:val="0"/>
        </w:numPr>
        <w:jc w:val="left"/>
        <w:rPr>
          <w:rFonts w:hint="eastAsia" w:ascii="仿宋" w:hAnsi="仿宋" w:eastAsia="仿宋" w:cs="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根据上述职能</w:t>
      </w:r>
      <w:r>
        <w:rPr>
          <w:rFonts w:hint="eastAsia" w:ascii="仿宋" w:hAnsi="仿宋" w:eastAsia="仿宋" w:cs="仿宋"/>
          <w:sz w:val="32"/>
          <w:szCs w:val="32"/>
        </w:rPr>
        <w:t>，</w:t>
      </w:r>
      <w:r>
        <w:rPr>
          <w:rFonts w:hint="eastAsia" w:ascii="仿宋_GB2312" w:hAnsi="黑体" w:eastAsia="仿宋_GB2312"/>
          <w:sz w:val="32"/>
          <w:szCs w:val="32"/>
          <w:lang w:eastAsia="zh-CN"/>
        </w:rPr>
        <w:t>海口市水资源管理中心</w:t>
      </w:r>
      <w:r>
        <w:rPr>
          <w:rFonts w:hint="eastAsia" w:ascii="仿宋" w:hAnsi="仿宋" w:eastAsia="仿宋" w:cs="仿宋"/>
          <w:sz w:val="32"/>
          <w:szCs w:val="32"/>
        </w:rPr>
        <w:t>内设综合科，工程技术科，水文监测科，计量征管科</w:t>
      </w:r>
      <w:r>
        <w:rPr>
          <w:rFonts w:hint="eastAsia" w:ascii="仿宋" w:hAnsi="仿宋" w:eastAsia="仿宋" w:cs="仿宋"/>
          <w:sz w:val="32"/>
          <w:szCs w:val="32"/>
          <w:lang w:eastAsia="zh-CN"/>
        </w:rPr>
        <w:t>。</w:t>
      </w:r>
    </w:p>
    <w:p>
      <w:pPr>
        <w:ind w:firstLine="1280" w:firstLineChars="4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lang w:eastAsia="zh-CN"/>
        </w:rPr>
        <w:t>海口市水资源管理中心</w:t>
      </w:r>
      <w:r>
        <w:rPr>
          <w:rFonts w:hint="eastAsia" w:ascii="黑体" w:hAnsi="黑体" w:eastAsia="黑体"/>
          <w:sz w:val="32"/>
          <w:szCs w:val="32"/>
        </w:rPr>
        <w:t>预算表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ind w:firstLine="1120" w:firstLineChars="3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lang w:eastAsia="zh-CN"/>
        </w:rPr>
        <w:t>海口市水资源管理中心</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w:t>
      </w:r>
      <w:r>
        <w:rPr>
          <w:rFonts w:hint="default" w:ascii="仿宋_GB2312" w:hAnsi="黑体" w:eastAsia="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w:t>
      </w:r>
      <w:r>
        <w:rPr>
          <w:rFonts w:hint="default" w:ascii="仿宋_GB2312" w:hAnsi="黑体" w:eastAsia="仿宋_GB2312" w:cs="仿宋_GB2312"/>
          <w:sz w:val="32"/>
          <w:szCs w:val="32"/>
          <w:lang w:val="en-US" w:eastAsia="zh-CN"/>
        </w:rPr>
        <w:t>59.98</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eastAsia="zh-CN"/>
        </w:rPr>
        <w:t>729.9</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eastAsia="zh-CN"/>
        </w:rPr>
        <w:t>729.9</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eastAsia="zh-CN"/>
        </w:rPr>
        <w:t>729.9</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万元，包括社会保障和就业支出</w:t>
      </w:r>
      <w:r>
        <w:rPr>
          <w:rFonts w:hint="default" w:ascii="仿宋_GB2312" w:hAnsi="黑体" w:eastAsia="仿宋_GB2312"/>
          <w:sz w:val="32"/>
          <w:szCs w:val="32"/>
          <w:lang w:val="en-US" w:eastAsia="zh-CN"/>
        </w:rPr>
        <w:t>66.28</w:t>
      </w:r>
      <w:r>
        <w:rPr>
          <w:rFonts w:hint="eastAsia" w:ascii="仿宋_GB2312" w:hAnsi="黑体" w:eastAsia="仿宋_GB2312"/>
          <w:sz w:val="32"/>
          <w:szCs w:val="32"/>
        </w:rPr>
        <w:t>万元、卫生健康支出</w:t>
      </w:r>
      <w:r>
        <w:rPr>
          <w:rFonts w:hint="default" w:ascii="仿宋_GB2312" w:hAnsi="黑体" w:eastAsia="仿宋_GB2312"/>
          <w:sz w:val="32"/>
          <w:szCs w:val="32"/>
          <w:lang w:val="en-US" w:eastAsia="zh-CN"/>
        </w:rPr>
        <w:t>60.85</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default" w:ascii="仿宋_GB2312" w:hAnsi="黑体" w:eastAsia="仿宋_GB2312"/>
          <w:sz w:val="32"/>
          <w:szCs w:val="32"/>
          <w:lang w:val="en-US" w:eastAsia="zh-CN"/>
        </w:rPr>
        <w:t>570.32</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default" w:ascii="仿宋_GB2312" w:hAnsi="黑体" w:eastAsia="仿宋_GB2312" w:cs="仿宋_GB2312"/>
          <w:sz w:val="32"/>
          <w:szCs w:val="32"/>
          <w:lang w:val="en-US" w:eastAsia="zh-CN"/>
        </w:rPr>
        <w:t>32.54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w:t>
      </w:r>
      <w:r>
        <w:rPr>
          <w:rFonts w:hint="default" w:ascii="黑体" w:hAnsi="黑体" w:eastAsia="黑体"/>
          <w:sz w:val="32"/>
          <w:szCs w:val="32"/>
          <w:lang w:val="en-US" w:eastAsia="zh-CN"/>
        </w:rPr>
        <w:t>2</w:t>
      </w:r>
      <w:r>
        <w:rPr>
          <w:rFonts w:hint="eastAsia" w:ascii="黑体" w:hAnsi="黑体" w:eastAsia="黑体"/>
          <w:sz w:val="32"/>
          <w:szCs w:val="32"/>
          <w:lang w:val="en-US" w:eastAsia="zh-CN"/>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w:t>
      </w:r>
      <w:r>
        <w:rPr>
          <w:rFonts w:hint="default" w:ascii="仿宋_GB2312" w:hAnsi="黑体" w:eastAsia="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w:t>
      </w:r>
      <w:r>
        <w:rPr>
          <w:rFonts w:hint="default" w:ascii="仿宋_GB2312" w:hAnsi="黑体" w:eastAsia="仿宋_GB2312" w:cs="仿宋_GB2312"/>
          <w:sz w:val="32"/>
          <w:szCs w:val="32"/>
          <w:lang w:val="en-US" w:eastAsia="zh-CN"/>
        </w:rPr>
        <w:t>29.9</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19.3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本年度人员较上年增加。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66.28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9.08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60.85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8.34</w:t>
      </w:r>
      <w:r>
        <w:rPr>
          <w:rFonts w:hint="eastAsia" w:ascii="仿宋_GB2312" w:hAnsi="黑体" w:eastAsia="仿宋_GB2312"/>
          <w:sz w:val="32"/>
          <w:szCs w:val="32"/>
        </w:rPr>
        <w:t>%；</w:t>
      </w:r>
      <w:r>
        <w:rPr>
          <w:rFonts w:hint="eastAsia" w:ascii="仿宋_GB2312" w:hAnsi="黑体" w:eastAsia="仿宋_GB2312"/>
          <w:sz w:val="32"/>
          <w:szCs w:val="32"/>
          <w:lang w:eastAsia="zh-CN"/>
        </w:rPr>
        <w:t>农林水</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570.32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78.13</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32.54</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59.22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支出（类）行政事业单位养老支出（款）其他行政事业单位养老支出（项）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本年度养老保险缴纳标准基数增加。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卫生健康支出（类）行政事业单位医疗（款）行政单位医疗（项）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31.46</w:t>
      </w:r>
      <w:r>
        <w:rPr>
          <w:rFonts w:hint="eastAsia" w:ascii="仿宋_GB2312" w:hAnsi="黑体" w:eastAsia="仿宋_GB2312"/>
          <w:sz w:val="32"/>
          <w:szCs w:val="32"/>
        </w:rPr>
        <w:t>万元，</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27.12</w:t>
      </w:r>
      <w:r>
        <w:rPr>
          <w:rFonts w:hint="eastAsia" w:ascii="仿宋_GB2312" w:hAnsi="黑体" w:eastAsia="仿宋_GB2312"/>
          <w:sz w:val="32"/>
          <w:szCs w:val="32"/>
        </w:rPr>
        <w:t>万元，</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本年度人员较上年增加和基数增加。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eastAsia="zh-CN"/>
        </w:rPr>
        <w:t>农林水</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水利</w:t>
      </w:r>
      <w:r>
        <w:rPr>
          <w:rFonts w:hint="eastAsia" w:ascii="仿宋_GB2312" w:hAnsi="黑体" w:eastAsia="仿宋_GB2312" w:cs="仿宋_GB2312"/>
          <w:sz w:val="32"/>
          <w:szCs w:val="32"/>
        </w:rPr>
        <w:t>（款）行政</w:t>
      </w:r>
      <w:r>
        <w:rPr>
          <w:rFonts w:hint="eastAsia" w:ascii="仿宋_GB2312" w:hAnsi="黑体" w:eastAsia="仿宋_GB2312" w:cs="仿宋_GB2312"/>
          <w:sz w:val="32"/>
          <w:szCs w:val="32"/>
          <w:lang w:eastAsia="zh-CN"/>
        </w:rPr>
        <w:t>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390.32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农林水</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水利</w:t>
      </w:r>
      <w:r>
        <w:rPr>
          <w:rFonts w:hint="eastAsia" w:ascii="仿宋_GB2312" w:hAnsi="黑体" w:eastAsia="仿宋_GB2312" w:cs="仿宋_GB2312"/>
          <w:sz w:val="32"/>
          <w:szCs w:val="32"/>
        </w:rPr>
        <w:t>（款）水资源节约管理与保护（项）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比上年增加</w:t>
      </w:r>
      <w:r>
        <w:rPr>
          <w:rFonts w:hint="eastAsia" w:ascii="仿宋_GB2312" w:hAnsi="黑体" w:eastAsia="仿宋_GB2312"/>
          <w:sz w:val="32"/>
          <w:szCs w:val="32"/>
          <w:lang w:val="en-US" w:eastAsia="zh-CN"/>
        </w:rPr>
        <w:t>29.17万元，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本年度人员较上年增加。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eastAsia="zh-CN"/>
        </w:rPr>
        <w:t>住房保障</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32.54</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比上年增加</w:t>
      </w:r>
      <w:r>
        <w:rPr>
          <w:rFonts w:hint="eastAsia" w:ascii="仿宋_GB2312" w:hAnsi="黑体" w:eastAsia="仿宋_GB2312"/>
          <w:sz w:val="32"/>
          <w:szCs w:val="32"/>
          <w:lang w:val="en-US" w:eastAsia="zh-CN"/>
        </w:rPr>
        <w:t>2.86万元，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本年度人员较上年增加。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549.99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501.65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住房公积金、医疗费、其他工资福利支出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48.34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物业管理费、邮电费、差旅费、维修（护）费、培训费、工会经费、公务用车运行维护费、其他商品和服务支出、生活补助、救济费、其他对个人和家庭的补助、办公设备购置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海口市水资源管理中心</w:t>
      </w:r>
      <w:r>
        <w:rPr>
          <w:rFonts w:hint="eastAsia" w:ascii="仿宋" w:hAnsi="仿宋" w:eastAsia="仿宋" w:cs="仿宋"/>
          <w:sz w:val="32"/>
          <w:szCs w:val="32"/>
          <w:lang w:val="en-US" w:eastAsia="zh-CN"/>
        </w:rPr>
        <w:t>2022</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3.5</w:t>
      </w:r>
      <w:r>
        <w:rPr>
          <w:rFonts w:hint="eastAsia" w:ascii="仿宋" w:hAnsi="仿宋" w:eastAsia="仿宋" w:cs="仿宋"/>
          <w:sz w:val="32"/>
          <w:szCs w:val="32"/>
        </w:rPr>
        <w:t>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较</w:t>
      </w:r>
      <w:r>
        <w:rPr>
          <w:rFonts w:hint="eastAsia" w:ascii="仿宋" w:hAnsi="仿宋" w:eastAsia="仿宋" w:cs="仿宋"/>
          <w:sz w:val="32"/>
          <w:shd w:val="clear" w:color="auto" w:fill="FFFFFF"/>
        </w:rPr>
        <w:t>上年预算</w:t>
      </w:r>
      <w:r>
        <w:rPr>
          <w:rFonts w:hint="eastAsia" w:ascii="仿宋" w:hAnsi="仿宋" w:eastAsia="仿宋" w:cs="仿宋"/>
          <w:sz w:val="32"/>
          <w:shd w:val="clear" w:color="auto" w:fill="FFFFFF"/>
          <w:lang w:eastAsia="zh-CN"/>
        </w:rPr>
        <w:t>减少</w:t>
      </w:r>
      <w:r>
        <w:rPr>
          <w:rFonts w:hint="eastAsia" w:ascii="仿宋" w:hAnsi="仿宋" w:eastAsia="仿宋" w:cs="仿宋"/>
          <w:sz w:val="32"/>
          <w:shd w:val="clear" w:color="auto" w:fill="FFFFFF"/>
          <w:lang w:val="en-US" w:eastAsia="zh-CN"/>
        </w:rPr>
        <w:t>36.36%，原因是：上年为保证工作正常开展，编制</w:t>
      </w:r>
      <w:r>
        <w:rPr>
          <w:rFonts w:hint="eastAsia" w:ascii="仿宋" w:hAnsi="仿宋" w:eastAsia="仿宋" w:cs="仿宋"/>
          <w:sz w:val="32"/>
          <w:shd w:val="clear" w:color="auto" w:fill="FFFFFF"/>
        </w:rPr>
        <w:t>公务用车购置及运行费</w:t>
      </w:r>
      <w:r>
        <w:rPr>
          <w:rFonts w:hint="eastAsia" w:ascii="仿宋" w:hAnsi="仿宋" w:eastAsia="仿宋" w:cs="仿宋"/>
          <w:sz w:val="32"/>
          <w:shd w:val="clear" w:color="auto" w:fill="FFFFFF"/>
          <w:lang w:eastAsia="zh-CN"/>
        </w:rPr>
        <w:t>预算时金额偏高，</w:t>
      </w:r>
      <w:r>
        <w:rPr>
          <w:rFonts w:hint="eastAsia" w:ascii="仿宋" w:hAnsi="仿宋" w:eastAsia="仿宋" w:cs="仿宋"/>
          <w:sz w:val="32"/>
          <w:shd w:val="clear" w:color="auto" w:fill="FFFFFF"/>
          <w:lang w:val="en-US" w:eastAsia="zh-CN"/>
        </w:rPr>
        <w:t>2022年严格按照财政部门规定编制此预算</w:t>
      </w:r>
      <w:r>
        <w:rPr>
          <w:rFonts w:hint="eastAsia" w:ascii="仿宋" w:hAnsi="仿宋" w:eastAsia="仿宋" w:cs="仿宋"/>
          <w:sz w:val="32"/>
          <w:shd w:val="clear" w:color="auto" w:fill="FFFFFF"/>
        </w:rPr>
        <w:t>。</w:t>
      </w:r>
    </w:p>
    <w:p>
      <w:pPr>
        <w:numPr>
          <w:ilvl w:val="0"/>
          <w:numId w:val="4"/>
        </w:numPr>
        <w:rPr>
          <w:rFonts w:hint="eastAsia" w:ascii="仿宋_GB2312" w:hAnsi="黑体" w:eastAsia="仿宋_GB2312" w:cs="仿宋_GB2312"/>
          <w:sz w:val="32"/>
          <w:szCs w:val="32"/>
          <w:lang w:eastAsia="zh-CN"/>
        </w:rPr>
      </w:pPr>
      <w:r>
        <w:rPr>
          <w:rFonts w:hint="eastAsia" w:ascii="仿宋" w:hAnsi="仿宋" w:eastAsia="仿宋" w:cs="仿宋"/>
          <w:sz w:val="32"/>
          <w:szCs w:val="32"/>
          <w:lang w:eastAsia="zh-CN"/>
        </w:rPr>
        <w:t>海口市水资源管理中心</w:t>
      </w:r>
      <w:r>
        <w:rPr>
          <w:rFonts w:hint="eastAsia" w:ascii="仿宋" w:hAnsi="仿宋" w:eastAsia="仿宋" w:cs="仿宋"/>
          <w:sz w:val="32"/>
          <w:szCs w:val="32"/>
          <w:lang w:val="en-US" w:eastAsia="zh-CN"/>
        </w:rPr>
        <w:t>2022</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其中：</w:t>
      </w:r>
      <w:r>
        <w:rPr>
          <w:rFonts w:hint="eastAsia" w:ascii="仿宋" w:hAnsi="仿宋" w:eastAsia="仿宋" w:cs="仿宋"/>
          <w:sz w:val="32"/>
          <w:shd w:val="clear" w:color="auto" w:fill="FFFFFF"/>
          <w:lang w:val="en-US" w:eastAsia="zh-CN"/>
        </w:rPr>
        <w:t xml:space="preserve"> </w:t>
      </w:r>
    </w:p>
    <w:p>
      <w:pPr>
        <w:numPr>
          <w:ilvl w:val="0"/>
          <w:numId w:val="0"/>
        </w:numPr>
        <w:ind w:firstLine="640" w:firstLineChars="200"/>
        <w:rPr>
          <w:rFonts w:hint="eastAsia" w:ascii="仿宋_GB2312" w:hAnsi="黑体" w:eastAsia="仿宋_GB2312" w:cs="仿宋_GB2312"/>
          <w:sz w:val="32"/>
          <w:szCs w:val="32"/>
          <w:lang w:eastAsia="zh-CN"/>
        </w:rPr>
      </w:pPr>
      <w:r>
        <w:rPr>
          <w:rFonts w:ascii="Times New Roman" w:hAnsi="Times New Roman" w:eastAsia="仿宋_GB2312"/>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rPr>
        <w:t>；公务车保有量</w:t>
      </w:r>
      <w:r>
        <w:rPr>
          <w:rFonts w:hint="eastAsia" w:ascii="仿宋_GB2312" w:hAnsi="黑体" w:eastAsia="仿宋_GB2312" w:cs="仿宋_GB2312"/>
          <w:sz w:val="32"/>
          <w:szCs w:val="32"/>
          <w:lang w:val="en-US" w:eastAsia="zh-CN"/>
        </w:rPr>
        <w:t>1</w:t>
      </w:r>
      <w:bookmarkStart w:id="0" w:name="_GoBack"/>
      <w:bookmarkEnd w:id="0"/>
      <w:r>
        <w:rPr>
          <w:rFonts w:hint="eastAsia" w:ascii="仿宋_GB2312" w:hAnsi="黑体" w:eastAsia="仿宋_GB2312" w:cs="仿宋_GB2312"/>
          <w:sz w:val="32"/>
          <w:szCs w:val="32"/>
        </w:rPr>
        <w:t>辆，计划购置0辆</w:t>
      </w:r>
      <w:r>
        <w:rPr>
          <w:rFonts w:hint="eastAsia" w:ascii="Times New Roman" w:hAnsi="Times New Roman" w:eastAsia="仿宋_GB2312"/>
          <w:sz w:val="32"/>
          <w:shd w:val="clear" w:color="auto" w:fill="FFFFFF"/>
        </w:rPr>
        <w:t>。</w:t>
      </w:r>
      <w:r>
        <w:rPr>
          <w:rFonts w:ascii="仿宋_GB2312" w:hAnsi="黑体" w:eastAsia="仿宋_GB2312"/>
          <w:sz w:val="32"/>
          <w:szCs w:val="32"/>
        </w:rPr>
        <w:t>公务接待费</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万元，与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原因是我单位无此项预算安排。</w:t>
      </w:r>
    </w:p>
    <w:p>
      <w:pPr>
        <w:numPr>
          <w:ilvl w:val="0"/>
          <w:numId w:val="0"/>
        </w:numPr>
        <w:rPr>
          <w:rFonts w:hint="default" w:ascii="仿宋" w:hAnsi="仿宋" w:eastAsia="仿宋" w:cs="仿宋"/>
          <w:sz w:val="32"/>
          <w:shd w:val="clear" w:color="auto" w:fill="FFFFFF"/>
          <w:lang w:val="en-US"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2022年无政府性基金预算拨款，与上年一致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海口市水资源管理中心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农林水支出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w:t>
      </w:r>
      <w:r>
        <w:rPr>
          <w:rFonts w:hint="default" w:ascii="仿宋_GB2312" w:hAnsi="黑体" w:eastAsia="仿宋_GB2312" w:cs="仿宋_GB2312"/>
          <w:sz w:val="32"/>
          <w:szCs w:val="32"/>
          <w:lang w:val="en-US" w:eastAsia="zh-CN"/>
        </w:rPr>
        <w:t>59.98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729.99</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729.99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本年度人员虽较上年增加，但</w:t>
      </w:r>
      <w:r>
        <w:rPr>
          <w:rFonts w:hint="eastAsia" w:ascii="仿宋_GB2312" w:hAnsi="黑体" w:eastAsia="仿宋_GB2312" w:cs="仿宋_GB2312"/>
          <w:sz w:val="32"/>
          <w:szCs w:val="32"/>
          <w:lang w:eastAsia="zh-CN"/>
        </w:rPr>
        <w:t>农林水</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（款）行政</w:t>
      </w:r>
      <w:r>
        <w:rPr>
          <w:rFonts w:hint="eastAsia" w:ascii="仿宋_GB2312" w:hAnsi="黑体" w:eastAsia="仿宋_GB2312" w:cs="仿宋_GB2312"/>
          <w:sz w:val="32"/>
          <w:szCs w:val="32"/>
          <w:lang w:eastAsia="zh-CN"/>
        </w:rPr>
        <w:t>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海口市水资源管理中心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729.99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549.99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75.34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24.66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本年度人员虽较上年增加，但项目支出减少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66.64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lang w:eastAsia="zh-CN"/>
        </w:rPr>
        <w:t>海口市水资源管理中心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海口市水资源管理中心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eastAsia="zh-CN"/>
        </w:rPr>
        <w:t>无</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lang w:eastAsia="zh-CN"/>
        </w:rPr>
        <w:t>海口市水资源管理中心</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D9146"/>
    <w:multiLevelType w:val="singleLevel"/>
    <w:tmpl w:val="BAFD9146"/>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D5236"/>
    <w:rsid w:val="058D5236"/>
    <w:rsid w:val="2A4A1041"/>
    <w:rsid w:val="3445602B"/>
    <w:rsid w:val="3C44041E"/>
    <w:rsid w:val="439D28BE"/>
    <w:rsid w:val="4B414929"/>
    <w:rsid w:val="58FFCB17"/>
    <w:rsid w:val="6AF86668"/>
    <w:rsid w:val="6E9E6750"/>
    <w:rsid w:val="6EFC28A8"/>
    <w:rsid w:val="74CFD640"/>
    <w:rsid w:val="78FFEEB9"/>
    <w:rsid w:val="7F760C87"/>
    <w:rsid w:val="7FFBE72D"/>
    <w:rsid w:val="9FCA58F3"/>
    <w:rsid w:val="FAE64C3D"/>
    <w:rsid w:val="FFB7F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2021-03-07T23:31:00Z</dcterms:created>
  <dc:creator>海口市水资源管理中心</dc:creator>
  <cp:lastModifiedBy>lenovo</cp:lastModifiedBy>
  <dcterms:modified xsi:type="dcterms:W3CDTF">2023-07-31T09:32:35Z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